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7A13DE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  <w:r w:rsidR="007A13DE" w:rsidRPr="007A13DE">
        <w:rPr>
          <w:rFonts w:ascii="Arial" w:hAnsi="Arial" w:cs="Arial"/>
          <w:b/>
          <w:bCs/>
          <w:sz w:val="36"/>
          <w:szCs w:val="36"/>
        </w:rPr>
        <w:t xml:space="preserve">, 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HKN-BQ66</w:t>
      </w:r>
      <w:r w:rsidR="007A13DE">
        <w:rPr>
          <w:rFonts w:ascii="Arial" w:hAnsi="Arial" w:cs="Arial"/>
          <w:b/>
          <w:bCs/>
          <w:sz w:val="36"/>
          <w:szCs w:val="36"/>
          <w:lang w:val="en-US"/>
        </w:rPr>
        <w:t>F</w:t>
      </w:r>
      <w:r w:rsidR="007A13DE" w:rsidRPr="00435371">
        <w:rPr>
          <w:rFonts w:ascii="Arial" w:hAnsi="Arial" w:cs="Arial"/>
          <w:b/>
          <w:bCs/>
          <w:sz w:val="36"/>
          <w:szCs w:val="36"/>
        </w:rPr>
        <w:t>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715F31" w:rsidP="006377B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10.75pt">
            <v:imagedata r:id="rId6" o:title="HKN-BQ7TP"/>
          </v:shape>
        </w:pict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электронно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1893"/>
        <w:gridCol w:w="1334"/>
        <w:gridCol w:w="1417"/>
        <w:gridCol w:w="1418"/>
        <w:gridCol w:w="1332"/>
        <w:gridCol w:w="1650"/>
        <w:gridCol w:w="1554"/>
      </w:tblGrid>
      <w:tr w:rsidR="007A13DE" w:rsidRPr="00653E89" w:rsidTr="007A13DE">
        <w:trPr>
          <w:trHeight w:val="41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 xml:space="preserve">Модель 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HKN-BQ58P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HKN-BQ7TPP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HKN-BQ7TP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HKN-BQ66TPS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HKN-BQ66FPS</w:t>
            </w:r>
          </w:p>
        </w:tc>
      </w:tr>
      <w:tr w:rsidR="007A13DE" w:rsidRPr="00653E89" w:rsidTr="00C766A7">
        <w:trPr>
          <w:trHeight w:val="43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Мощность, кВт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07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Напряжение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7A13DE" w:rsidRPr="00653E89" w:rsidTr="00C766A7">
        <w:trPr>
          <w:trHeight w:val="426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A13DE">
              <w:rPr>
                <w:rFonts w:ascii="Arial" w:hAnsi="Arial" w:cs="Arial"/>
                <w:b/>
                <w:sz w:val="18"/>
                <w:szCs w:val="18"/>
              </w:rPr>
              <w:t>Производ-сть</w:t>
            </w:r>
            <w:proofErr w:type="spellEnd"/>
            <w:r w:rsidRPr="007A13DE">
              <w:rPr>
                <w:rFonts w:ascii="Arial" w:hAnsi="Arial" w:cs="Arial"/>
                <w:b/>
                <w:sz w:val="18"/>
                <w:szCs w:val="18"/>
              </w:rPr>
              <w:t>, л/ч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7D02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14-16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12-16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18-20</w:t>
            </w:r>
          </w:p>
        </w:tc>
      </w:tr>
      <w:tr w:rsidR="007A13DE" w:rsidRPr="00653E89" w:rsidTr="00C766A7">
        <w:trPr>
          <w:trHeight w:val="643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бункеров,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Вместимость бункера, л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дозаторов,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Количество видов мороженого, шт.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2+1</w:t>
            </w:r>
          </w:p>
        </w:tc>
      </w:tr>
      <w:tr w:rsidR="007A13DE" w:rsidRPr="00653E89" w:rsidTr="00C766A7">
        <w:trPr>
          <w:trHeight w:val="418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Помпа подачи воздуха в продукт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Ночное хранение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</w:t>
            </w:r>
            <w:proofErr w:type="spellEnd"/>
          </w:p>
        </w:tc>
      </w:tr>
      <w:tr w:rsidR="007A13DE" w:rsidRPr="00653E89" w:rsidTr="00C766A7">
        <w:trPr>
          <w:trHeight w:val="389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Тип размещения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настольный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напольный</w:t>
            </w:r>
          </w:p>
        </w:tc>
      </w:tr>
      <w:tr w:rsidR="007A13DE" w:rsidRPr="00653E89" w:rsidTr="00C766A7">
        <w:trPr>
          <w:trHeight w:val="381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Габариты, мм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430x715x755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480x685x800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540x665x790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3E19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540x665x1275</w:t>
            </w:r>
          </w:p>
        </w:tc>
      </w:tr>
      <w:tr w:rsidR="007A13DE" w:rsidRPr="00653E89" w:rsidTr="00C766A7">
        <w:trPr>
          <w:trHeight w:val="400"/>
        </w:trPr>
        <w:tc>
          <w:tcPr>
            <w:tcW w:w="1893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A13DE">
              <w:rPr>
                <w:rFonts w:ascii="Arial" w:hAnsi="Arial" w:cs="Arial"/>
                <w:b/>
                <w:sz w:val="18"/>
                <w:szCs w:val="18"/>
              </w:rPr>
              <w:t>Масса, кг</w:t>
            </w:r>
          </w:p>
        </w:tc>
        <w:tc>
          <w:tcPr>
            <w:tcW w:w="1334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7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418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32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650" w:type="dxa"/>
            <w:vAlign w:val="center"/>
          </w:tcPr>
          <w:p w:rsidR="007A13DE" w:rsidRPr="007A13DE" w:rsidRDefault="007A13DE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554" w:type="dxa"/>
            <w:vAlign w:val="center"/>
          </w:tcPr>
          <w:p w:rsidR="007A13DE" w:rsidRPr="007A13DE" w:rsidRDefault="007A13DE" w:rsidP="007A1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3D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применения,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данная модель фризера может эксплуатироваться при соблюдении следующих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2-3°С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 В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эффективные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корпуса устройства до стены (или ближайшего препятствия) должно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пыли.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(сила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система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Управлени</w:t>
      </w:r>
      <w:r w:rsidR="007A218D">
        <w:rPr>
          <w:rFonts w:ascii="Arial" w:hAnsi="Arial" w:cs="Arial"/>
          <w:b/>
          <w:i/>
          <w:sz w:val="28"/>
          <w:szCs w:val="28"/>
        </w:rPr>
        <w:t>я</w:t>
      </w:r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72519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pict>
          <v:shape id="_x0000_i1026" type="#_x0000_t75" style="width:424.5pt;height:191.25pt">
            <v:imagedata r:id="rId8" o:title="20151223_100928"/>
          </v:shape>
        </w:pic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 xml:space="preserve">включается режим охлаждения, подготовленная и загруженная во фризер смесь начинает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отличаться в зависимости от типа и консистенции мороженого, а также от условий окружающей среды – температуры. Для изменения настроек необходимо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 xml:space="preserve">включится режим охлаждения, подготовленная и загруженная во фризер смесь начнет перемешиваться и через 15 секунд запустится автоматический процесс охлаждения.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6D26DB">
        <w:rPr>
          <w:rFonts w:ascii="Arial" w:hAnsi="Arial" w:cs="Arial"/>
          <w:sz w:val="28"/>
          <w:szCs w:val="28"/>
        </w:rPr>
        <w:t xml:space="preserve"> к раздаче.</w:t>
      </w:r>
      <w:bookmarkStart w:id="0" w:name="_GoBack"/>
      <w:bookmarkEnd w:id="0"/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комнатной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отменяются все текущие операции и фризер переходит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 w:rsidRPr="00435371">
        <w:rPr>
          <w:rFonts w:ascii="Arial" w:hAnsi="Arial" w:cs="Arial"/>
          <w:sz w:val="28"/>
          <w:szCs w:val="28"/>
        </w:rPr>
        <w:t xml:space="preserve"> 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удерживайте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клавишу</w:t>
      </w:r>
      <w:r w:rsidRPr="00435371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произойдет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смена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степень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мороженого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lastRenderedPageBreak/>
        <w:t>мощью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SOFT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</w:t>
      </w:r>
      <w:r w:rsidRPr="006377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может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быть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настроена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 xml:space="preserve">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выше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значение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тверже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готовки. Для этого, пока устройство находится в режиме ожидания, следует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рекомендуемая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резервуаре заданного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значения устройство автоматически прекращает работу, при условии, что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мороженое готово (о чем свидетельствует соответствующий световой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индикатор). Мороженое начинает формироваться в течение 10 минут после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загрузки пасты. В зависимости от ингредиентов и температуры окружающей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остановить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725198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4 </w:t>
      </w:r>
      <w:r w:rsidR="00076133"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725198" w:rsidRDefault="008C63B3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725198" w:rsidRDefault="00725198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25198" w:rsidRPr="00725198" w:rsidRDefault="00725198" w:rsidP="007251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4.5 Ночное хранение</w:t>
      </w:r>
    </w:p>
    <w:p w:rsidR="00076133" w:rsidRPr="00725198" w:rsidRDefault="0072519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Сначала необходимо нажать на клавишу </w:t>
      </w:r>
      <w:r>
        <w:rPr>
          <w:rFonts w:ascii="Arial" w:hAnsi="Arial" w:cs="Arial"/>
          <w:color w:val="000000" w:themeColor="text1"/>
          <w:sz w:val="28"/>
          <w:szCs w:val="28"/>
          <w:lang w:val="en-US"/>
        </w:rPr>
        <w:t>STOP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, чтобы </w:t>
      </w:r>
      <w:proofErr w:type="spellStart"/>
      <w:r w:rsidRPr="00725198">
        <w:rPr>
          <w:rFonts w:ascii="Arial" w:hAnsi="Arial" w:cs="Arial"/>
          <w:color w:val="000000" w:themeColor="text1"/>
          <w:sz w:val="28"/>
          <w:szCs w:val="28"/>
        </w:rPr>
        <w:t>фризер</w:t>
      </w:r>
      <w:proofErr w:type="spell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переш</w:t>
      </w:r>
      <w:r>
        <w:rPr>
          <w:rFonts w:ascii="Arial" w:hAnsi="Arial" w:cs="Arial"/>
          <w:color w:val="000000" w:themeColor="text1"/>
          <w:sz w:val="28"/>
          <w:szCs w:val="28"/>
        </w:rPr>
        <w:t>ел в режим ожидания. Затем необходимо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нажать и удерживать в течение 5 секунд клавиши </w:t>
      </w:r>
      <w:r w:rsidR="006D26DB">
        <w:rPr>
          <w:rFonts w:ascii="Arial" w:eastAsia="Microsoft YaHei" w:hAnsi="Arial" w:cs="Arial"/>
          <w:color w:val="000000" w:themeColor="text1"/>
          <w:sz w:val="28"/>
          <w:szCs w:val="28"/>
          <w:lang w:val="en-US"/>
        </w:rPr>
        <w:t>FREZE</w:t>
      </w:r>
      <w:r w:rsidRPr="00725198">
        <w:rPr>
          <w:rFonts w:ascii="Arial" w:eastAsia="Microsoft YaHei" w:hAnsi="Arial" w:cs="Arial"/>
          <w:color w:val="000000" w:themeColor="text1"/>
          <w:sz w:val="28"/>
          <w:szCs w:val="28"/>
        </w:rPr>
        <w:t xml:space="preserve"> 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и </w:t>
      </w:r>
      <w:proofErr w:type="gramStart"/>
      <w:r w:rsidR="009E6086">
        <w:rPr>
          <w:rFonts w:ascii="Arial" w:eastAsia="Microsoft YaHei" w:hAnsi="Arial" w:cs="Arial"/>
          <w:color w:val="000000" w:themeColor="text1"/>
          <w:sz w:val="28"/>
          <w:szCs w:val="28"/>
        </w:rPr>
        <w:t>SOFT</w:t>
      </w:r>
      <w:r w:rsidRPr="00725198">
        <w:rPr>
          <w:rFonts w:ascii="Arial" w:eastAsia="Microsoft YaHei" w:hAnsi="Arial" w:cs="Arial"/>
          <w:color w:val="000000" w:themeColor="text1"/>
          <w:sz w:val="28"/>
          <w:szCs w:val="28"/>
        </w:rPr>
        <w:t xml:space="preserve">  </w:t>
      </w:r>
      <w:r w:rsidRPr="00725198">
        <w:rPr>
          <w:rFonts w:ascii="Arial" w:hAnsi="Arial" w:cs="Arial"/>
          <w:color w:val="000000" w:themeColor="text1"/>
          <w:sz w:val="28"/>
          <w:szCs w:val="28"/>
        </w:rPr>
        <w:t>-</w:t>
      </w:r>
      <w:proofErr w:type="gram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725198">
        <w:rPr>
          <w:rFonts w:ascii="Arial" w:hAnsi="Arial" w:cs="Arial"/>
          <w:color w:val="000000" w:themeColor="text1"/>
          <w:sz w:val="28"/>
          <w:szCs w:val="28"/>
        </w:rPr>
        <w:t>фризер</w:t>
      </w:r>
      <w:proofErr w:type="spellEnd"/>
      <w:r w:rsidRPr="00725198">
        <w:rPr>
          <w:rFonts w:ascii="Arial" w:hAnsi="Arial" w:cs="Arial"/>
          <w:color w:val="000000" w:themeColor="text1"/>
          <w:sz w:val="28"/>
          <w:szCs w:val="28"/>
        </w:rPr>
        <w:t xml:space="preserve"> перейдет на ночное хранение.</w:t>
      </w:r>
    </w:p>
    <w:p w:rsidR="00725198" w:rsidRPr="00725198" w:rsidRDefault="00725198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Pr="00E41175"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 xml:space="preserve">эксплуатационного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охлаждения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</w:t>
      </w:r>
      <w:r w:rsidR="008A2571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пастой.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</w:t>
      </w:r>
      <w:r w:rsidR="005B4D6A" w:rsidRPr="005B4D6A">
        <w:rPr>
          <w:rFonts w:ascii="Arial" w:hAnsi="Arial" w:cs="Arial"/>
          <w:sz w:val="28"/>
          <w:szCs w:val="28"/>
        </w:rPr>
        <w:t xml:space="preserve"> </w:t>
      </w:r>
      <w:r w:rsidRPr="005B4D6A">
        <w:rPr>
          <w:rFonts w:ascii="Arial" w:hAnsi="Arial" w:cs="Arial"/>
          <w:sz w:val="28"/>
          <w:szCs w:val="28"/>
        </w:rPr>
        <w:t>средства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="00E41175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устройство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</w:t>
      </w:r>
      <w:r w:rsidR="004661AF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</w:t>
      </w:r>
      <w:r w:rsidR="008C63B3" w:rsidRPr="005B4D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выводного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lastRenderedPageBreak/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вышедшие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</w:t>
      </w:r>
      <w:r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пром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Pr="0008777B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пищевым вазелином, входящим в комплект, в порядке обратном вышеописанному</w:t>
      </w:r>
      <w:r>
        <w:rPr>
          <w:rFonts w:ascii="Arial" w:hAnsi="Arial" w:cs="Arial"/>
          <w:sz w:val="28"/>
          <w:szCs w:val="28"/>
        </w:rPr>
        <w:t>.</w:t>
      </w:r>
    </w:p>
    <w:p w:rsidR="0008777B" w:rsidRPr="007A13DE" w:rsidRDefault="0008777B" w:rsidP="000877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8777B" w:rsidRPr="0008777B" w:rsidRDefault="0008777B" w:rsidP="000877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proofErr w:type="gramStart"/>
      <w:r>
        <w:rPr>
          <w:rFonts w:ascii="Arial" w:hAnsi="Arial" w:cs="Arial"/>
          <w:sz w:val="28"/>
          <w:szCs w:val="28"/>
        </w:rPr>
        <w:t>Для включение</w:t>
      </w:r>
      <w:proofErr w:type="gramEnd"/>
      <w:r>
        <w:rPr>
          <w:rFonts w:ascii="Arial" w:hAnsi="Arial" w:cs="Arial"/>
          <w:sz w:val="28"/>
          <w:szCs w:val="28"/>
        </w:rPr>
        <w:t xml:space="preserve"> режима ночного хранения (модель </w:t>
      </w:r>
      <w:r w:rsidRPr="0008777B">
        <w:rPr>
          <w:rFonts w:ascii="Arial" w:hAnsi="Arial" w:cs="Arial"/>
          <w:sz w:val="28"/>
          <w:szCs w:val="28"/>
        </w:rPr>
        <w:t xml:space="preserve">HKN-BQ66TPS) нажмите и удерживайте в течение 5 секунд кнопки </w:t>
      </w:r>
      <w:r w:rsidRPr="0008777B">
        <w:rPr>
          <w:rFonts w:ascii="Arial" w:hAnsi="Arial" w:cs="Arial"/>
          <w:sz w:val="28"/>
          <w:szCs w:val="28"/>
          <w:lang w:val="en-US"/>
        </w:rPr>
        <w:t>FREEZE</w:t>
      </w:r>
      <w:r w:rsidRPr="0008777B">
        <w:rPr>
          <w:rFonts w:ascii="Arial" w:hAnsi="Arial" w:cs="Arial"/>
          <w:sz w:val="28"/>
          <w:szCs w:val="28"/>
        </w:rPr>
        <w:t xml:space="preserve"> и </w:t>
      </w:r>
      <w:r w:rsidRPr="0008777B">
        <w:rPr>
          <w:rFonts w:ascii="Arial" w:hAnsi="Arial" w:cs="Arial"/>
          <w:sz w:val="28"/>
          <w:szCs w:val="28"/>
          <w:lang w:val="en-US"/>
        </w:rPr>
        <w:t>SOFT</w:t>
      </w:r>
      <w:r w:rsidRPr="0008777B"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устройства,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перечислены ниже. Устранение неисправностей следует производить в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соответствии с их характером. При обнаружении неисправности, требующей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сложных процедур ремонта или замены компонента, следует обратиться к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техническому специалисту. В целях предотвращения материального ущерба, а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также опасности жизни и здоровью эксплуатирующего персонала, не следует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 xml:space="preserve">Типичные виды неполадок </w:t>
      </w:r>
      <w:proofErr w:type="spellStart"/>
      <w:r w:rsidRPr="004661AF">
        <w:rPr>
          <w:rFonts w:ascii="Arial" w:hAnsi="Arial" w:cs="Arial"/>
          <w:b/>
          <w:sz w:val="24"/>
          <w:szCs w:val="24"/>
        </w:rPr>
        <w:t>фризеров</w:t>
      </w:r>
      <w:proofErr w:type="spellEnd"/>
      <w:r w:rsidRPr="004661AF">
        <w:rPr>
          <w:rFonts w:ascii="Arial" w:hAnsi="Arial" w:cs="Arial"/>
          <w:b/>
          <w:sz w:val="24"/>
          <w:szCs w:val="24"/>
        </w:rPr>
        <w:t xml:space="preserve"> для мороженного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выключатель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работает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устройство после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устранения неисправности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режиме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выключатель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выключатель на предмет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неисправности и перезапустить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работает в</w:t>
            </w:r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при необходимости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включается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компрессора от перегрузок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компрессор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конденсатор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вентилятора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авершить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высокий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эффективно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систему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мороженого не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отсутствуют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ингредиенты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Поврежден или разъединен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  <w:proofErr w:type="spellEnd"/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проскальзывает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соединительная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муфта или приводн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выключатель или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разомкнутые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мяг</w:t>
            </w: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Используется некор</w:t>
            </w: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 низкий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партию пасты для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некорректное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высокий уровень жесткости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загрузки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жесткость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отверстии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уплотнительное кольцо и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втулку пищевым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стабильное давление воздуха, пригоден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помпа используется под водой, необходимо предусмотреть блокирующий</w:t>
      </w:r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62B8"/>
    <w:multiLevelType w:val="multilevel"/>
    <w:tmpl w:val="B04A8CF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63B3"/>
    <w:rsid w:val="00076133"/>
    <w:rsid w:val="0008777B"/>
    <w:rsid w:val="001C3F84"/>
    <w:rsid w:val="00297CD5"/>
    <w:rsid w:val="00312FEF"/>
    <w:rsid w:val="00316D0A"/>
    <w:rsid w:val="003250B8"/>
    <w:rsid w:val="003C3CEE"/>
    <w:rsid w:val="003E3135"/>
    <w:rsid w:val="00435371"/>
    <w:rsid w:val="004661AF"/>
    <w:rsid w:val="00523312"/>
    <w:rsid w:val="00554C6E"/>
    <w:rsid w:val="005742AC"/>
    <w:rsid w:val="005B4D6A"/>
    <w:rsid w:val="00636E0B"/>
    <w:rsid w:val="006377B3"/>
    <w:rsid w:val="00653E89"/>
    <w:rsid w:val="0069396C"/>
    <w:rsid w:val="006D26DB"/>
    <w:rsid w:val="00702AAF"/>
    <w:rsid w:val="00725198"/>
    <w:rsid w:val="007424EA"/>
    <w:rsid w:val="00771964"/>
    <w:rsid w:val="007A13DE"/>
    <w:rsid w:val="007A218D"/>
    <w:rsid w:val="007D023F"/>
    <w:rsid w:val="00802DF4"/>
    <w:rsid w:val="008A2571"/>
    <w:rsid w:val="008C63B3"/>
    <w:rsid w:val="00961228"/>
    <w:rsid w:val="009E6086"/>
    <w:rsid w:val="009F1DC5"/>
    <w:rsid w:val="00BF1605"/>
    <w:rsid w:val="00DF4060"/>
    <w:rsid w:val="00E14A9B"/>
    <w:rsid w:val="00E41175"/>
    <w:rsid w:val="00EF0A7B"/>
    <w:rsid w:val="00F85553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0263977-E183-4AF0-B643-2FD09C3A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Ostrovskaya Anastasiya Ivanovna</cp:lastModifiedBy>
  <cp:revision>11</cp:revision>
  <dcterms:created xsi:type="dcterms:W3CDTF">2016-07-25T12:26:00Z</dcterms:created>
  <dcterms:modified xsi:type="dcterms:W3CDTF">2018-01-16T07:01:00Z</dcterms:modified>
</cp:coreProperties>
</file>